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3D99" w14:textId="77777777" w:rsidR="00EF7413" w:rsidRDefault="00EF7413" w:rsidP="00EF7413">
      <w:pPr>
        <w:rPr>
          <w:rFonts w:cs="Calibri"/>
          <w:lang w:val="es-ES_tradnl"/>
        </w:rPr>
      </w:pPr>
      <w:r w:rsidRPr="003927C7">
        <w:rPr>
          <w:rFonts w:cs="Calibri"/>
          <w:lang w:val="es-ES_tradnl"/>
        </w:rPr>
        <w:t xml:space="preserve">El presente documento tiene por finalidad </w:t>
      </w:r>
      <w:r>
        <w:rPr>
          <w:rFonts w:cs="Calibri"/>
          <w:lang w:val="es-ES_tradnl"/>
        </w:rPr>
        <w:t xml:space="preserve">informar de la estructura organizativa de la sociedad </w:t>
      </w:r>
      <w:r w:rsidRPr="00A07DA1">
        <w:rPr>
          <w:rFonts w:cs="Calibri"/>
          <w:lang w:val="es-ES_tradnl"/>
        </w:rPr>
        <w:t xml:space="preserve">Cartagena Alta Velocidad, S.A. </w:t>
      </w:r>
    </w:p>
    <w:p w14:paraId="450ED0F4" w14:textId="77777777" w:rsidR="00EF7413" w:rsidRPr="00A07DA1" w:rsidRDefault="00EF7413" w:rsidP="00EF7413">
      <w:pPr>
        <w:rPr>
          <w:rFonts w:cs="Calibri"/>
          <w:lang w:val="es-ES_tradnl"/>
        </w:rPr>
      </w:pPr>
      <w:r>
        <w:rPr>
          <w:rFonts w:cs="Calibri"/>
          <w:lang w:val="es-ES_tradnl"/>
        </w:rPr>
        <w:t>E</w:t>
      </w:r>
      <w:r w:rsidRPr="00A07DA1">
        <w:rPr>
          <w:rFonts w:cs="Calibri"/>
          <w:lang w:val="es-ES_tradnl"/>
        </w:rPr>
        <w:t>s una sociedad creada para coordinar las actuaciones de integración ferroviaria y desarrollo urbanístico vinculadas a la llegada de la alta velocidad a Cartagena.</w:t>
      </w:r>
    </w:p>
    <w:p w14:paraId="6472E739" w14:textId="77777777" w:rsidR="00EF7413" w:rsidRDefault="00EF7413" w:rsidP="00EF7413">
      <w:pPr>
        <w:rPr>
          <w:rFonts w:cs="Calibri"/>
          <w:lang w:val="es-ES_tradnl"/>
        </w:rPr>
      </w:pPr>
      <w:r w:rsidRPr="00A07DA1">
        <w:rPr>
          <w:rFonts w:cs="Calibri"/>
          <w:lang w:val="es-ES_tradnl"/>
        </w:rPr>
        <w:t>Su modelo de gobernanza garantiza la participación de las distintas administraciones y entidades públicas accionistas, mediante una estructura de órganos que combinan dirección estratégica, gestión ejecutiva y supervisión financiera</w:t>
      </w:r>
      <w:r w:rsidRPr="003927C7">
        <w:rPr>
          <w:rFonts w:cs="Calibri"/>
          <w:lang w:val="es-ES_tradnl"/>
        </w:rPr>
        <w:t>.</w:t>
      </w:r>
    </w:p>
    <w:p w14:paraId="2B1CB88D" w14:textId="77777777" w:rsidR="00EF7413" w:rsidRPr="00DD057B" w:rsidRDefault="00EF7413" w:rsidP="00964D25">
      <w:pPr>
        <w:pStyle w:val="Ttulo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D057B">
        <w:rPr>
          <w:rFonts w:ascii="Calibri" w:hAnsi="Calibri" w:cs="Calibri"/>
          <w:b/>
          <w:bCs/>
          <w:color w:val="auto"/>
          <w:sz w:val="22"/>
          <w:szCs w:val="22"/>
        </w:rPr>
        <w:t>ESTRUCTURA DE GOBIERNO</w:t>
      </w:r>
    </w:p>
    <w:p w14:paraId="07E0B3E5" w14:textId="1D33F887" w:rsidR="00EF7413" w:rsidRDefault="00DD057B" w:rsidP="00EF7413">
      <w:pPr>
        <w:rPr>
          <w:rFonts w:cs="Calibri"/>
        </w:rPr>
      </w:pPr>
      <w:r w:rsidRPr="00DD057B">
        <w:rPr>
          <w:rFonts w:cs="Calibri"/>
        </w:rPr>
        <w:t>La estructura de gobierno de Cartagena Alta Velocidad se articula en torno a la Junta General de Accionistas, como órgano soberano de la sociedad; el Consejo de Administración, responsable de la dirección estratégica; la Comisión Ejecutiva, encargada de la gestión ordinaria y seguimiento de las actuaciones; la Comisión de Auditoría, responsable de la supervisión financiera y del control interno; y la Dirección General, que asume la gestión operativa y la coordinación de los proyectos ferroviarios y urbanísticos</w:t>
      </w:r>
      <w:r>
        <w:rPr>
          <w:rFonts w:cs="Calibri"/>
        </w:rPr>
        <w:t>.</w:t>
      </w:r>
    </w:p>
    <w:p w14:paraId="12D96847" w14:textId="227F3117" w:rsidR="00964D25" w:rsidRPr="00964D25" w:rsidRDefault="00964D25" w:rsidP="00964D25">
      <w:pPr>
        <w:rPr>
          <w:rFonts w:cs="Calibri"/>
        </w:rPr>
      </w:pPr>
      <w:r w:rsidRPr="00964D25">
        <w:rPr>
          <w:rFonts w:cs="Calibri"/>
          <w:noProof/>
        </w:rPr>
        <w:drawing>
          <wp:inline distT="0" distB="0" distL="0" distR="0" wp14:anchorId="5380E4E1" wp14:editId="7B80C0AA">
            <wp:extent cx="5400040" cy="5087620"/>
            <wp:effectExtent l="0" t="0" r="0" b="0"/>
            <wp:docPr id="9925974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21448" w14:textId="77777777" w:rsidR="00EF7413" w:rsidRDefault="00EF7413" w:rsidP="00EF7413">
      <w:pPr>
        <w:rPr>
          <w:rFonts w:cs="Calibri"/>
        </w:rPr>
      </w:pPr>
    </w:p>
    <w:p w14:paraId="17B101EC" w14:textId="77777777" w:rsidR="00EF7413" w:rsidRDefault="00EF7413" w:rsidP="00EF7413">
      <w:pPr>
        <w:rPr>
          <w:rFonts w:cs="Calibri"/>
        </w:rPr>
      </w:pPr>
    </w:p>
    <w:p w14:paraId="7CA3868F" w14:textId="77777777" w:rsidR="00EF7413" w:rsidRPr="00DD057B" w:rsidRDefault="00EF7413">
      <w:pPr>
        <w:pStyle w:val="Ttulo1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D057B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Junta General de Accionistas</w:t>
      </w:r>
    </w:p>
    <w:p w14:paraId="3A453A05" w14:textId="77777777" w:rsidR="00964D25" w:rsidRDefault="00EF7413" w:rsidP="00EF7413">
      <w:pPr>
        <w:rPr>
          <w:rFonts w:cs="Calibri"/>
        </w:rPr>
      </w:pPr>
      <w:r w:rsidRPr="0023582F">
        <w:rPr>
          <w:rFonts w:cs="Calibri"/>
        </w:rPr>
        <w:t>La Junta General representa a los accionistas de la sociedad y constituye el órgano soberano de Cartagena Alta Velocidad. Sus acuerdos vinculan a todos los socios.</w:t>
      </w:r>
    </w:p>
    <w:p w14:paraId="01DF446E" w14:textId="77777777" w:rsidR="00EF7413" w:rsidRPr="0023582F" w:rsidRDefault="00EF7413" w:rsidP="00BA3540">
      <w:pPr>
        <w:ind w:firstLine="426"/>
        <w:rPr>
          <w:rFonts w:cs="Calibri"/>
          <w:b/>
          <w:bCs/>
        </w:rPr>
      </w:pPr>
      <w:r w:rsidRPr="0023582F">
        <w:rPr>
          <w:rFonts w:cs="Calibri"/>
          <w:b/>
          <w:bCs/>
        </w:rPr>
        <w:t>Principales responsabilidades</w:t>
      </w:r>
    </w:p>
    <w:p w14:paraId="6D50D798" w14:textId="67F19C38" w:rsidR="00EF7413" w:rsidRPr="00CB1D61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CB1D61">
        <w:rPr>
          <w:rFonts w:cs="Calibri"/>
        </w:rPr>
        <w:t>Aprobar las cuentas anuales.</w:t>
      </w:r>
    </w:p>
    <w:p w14:paraId="516BE5CB" w14:textId="7E232D99" w:rsidR="00EF7413" w:rsidRPr="00CB1D61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CB1D61">
        <w:rPr>
          <w:rFonts w:cs="Calibri"/>
        </w:rPr>
        <w:t>Evaluar y aprobar la gestión social.</w:t>
      </w:r>
    </w:p>
    <w:p w14:paraId="335B8C2A" w14:textId="623493A4" w:rsidR="00EF7413" w:rsidRPr="00CB1D61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CB1D61">
        <w:rPr>
          <w:rFonts w:cs="Calibri"/>
        </w:rPr>
        <w:t>Nombrar y cesar a los miembros del Consejo de Administración.</w:t>
      </w:r>
    </w:p>
    <w:p w14:paraId="5A1D04EB" w14:textId="240D00DB" w:rsidR="00EF7413" w:rsidRPr="00CB1D61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CB1D61">
        <w:rPr>
          <w:rFonts w:cs="Calibri"/>
        </w:rPr>
        <w:t>Modificar los Estatutos Sociales.</w:t>
      </w:r>
    </w:p>
    <w:p w14:paraId="26528729" w14:textId="0E1A1211" w:rsidR="00EF7413" w:rsidRPr="00CB1D61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CB1D61">
        <w:rPr>
          <w:rFonts w:cs="Calibri"/>
        </w:rPr>
        <w:t xml:space="preserve">Aprobar decisiones estratégicas como ampliaciones de capital, fusiones, escisiones o disolución de la sociedad. </w:t>
      </w:r>
    </w:p>
    <w:p w14:paraId="7D68C36D" w14:textId="77777777" w:rsidR="00EF7413" w:rsidRPr="00CB1D61" w:rsidRDefault="00EF7413">
      <w:pPr>
        <w:pStyle w:val="Ttulo1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B1D61">
        <w:rPr>
          <w:rFonts w:ascii="Calibri" w:hAnsi="Calibri" w:cs="Calibri"/>
          <w:b/>
          <w:bCs/>
          <w:color w:val="auto"/>
          <w:sz w:val="22"/>
          <w:szCs w:val="22"/>
        </w:rPr>
        <w:t>Consejo de Administración</w:t>
      </w:r>
    </w:p>
    <w:p w14:paraId="1B61A988" w14:textId="77777777" w:rsidR="00EF7413" w:rsidRPr="0023582F" w:rsidRDefault="00EF7413" w:rsidP="00EF7413">
      <w:pPr>
        <w:rPr>
          <w:rFonts w:cs="Calibri"/>
        </w:rPr>
      </w:pPr>
      <w:r w:rsidRPr="0023582F">
        <w:rPr>
          <w:rFonts w:cs="Calibri"/>
        </w:rPr>
        <w:t>El Consejo de Administración es el órgano responsable de la administración y representación de Cartagena Alta Velocidad.</w:t>
      </w:r>
    </w:p>
    <w:p w14:paraId="0CB17B4F" w14:textId="53DFCEBC" w:rsidR="00EF7413" w:rsidRPr="0023582F" w:rsidRDefault="00EF7413" w:rsidP="00EF7413">
      <w:pPr>
        <w:rPr>
          <w:rFonts w:cs="Calibri"/>
        </w:rPr>
      </w:pPr>
      <w:r w:rsidRPr="0023582F">
        <w:rPr>
          <w:rFonts w:cs="Calibri"/>
        </w:rPr>
        <w:t>Está integrado por doce consejeros designados por los accionistas en proporción a su participación en el capital social.</w:t>
      </w:r>
    </w:p>
    <w:p w14:paraId="5D00F53E" w14:textId="2B775A96" w:rsidR="00EF7413" w:rsidRPr="0023582F" w:rsidRDefault="00EF7413" w:rsidP="00EF7413">
      <w:pPr>
        <w:rPr>
          <w:rFonts w:cs="Calibri"/>
        </w:rPr>
      </w:pPr>
      <w:r w:rsidRPr="0023582F">
        <w:rPr>
          <w:rFonts w:cs="Calibri"/>
        </w:rPr>
        <w:t>Defin</w:t>
      </w:r>
      <w:r w:rsidR="00BA3540">
        <w:rPr>
          <w:rFonts w:cs="Calibri"/>
        </w:rPr>
        <w:t>e</w:t>
      </w:r>
      <w:r w:rsidRPr="0023582F">
        <w:rPr>
          <w:rFonts w:cs="Calibri"/>
        </w:rPr>
        <w:t xml:space="preserve"> la estrategia general de la sociedad y garantiza el cumplimiento de sus objetivos ferroviarios y urbanísticos.</w:t>
      </w:r>
      <w:r w:rsidR="00BA3540" w:rsidRPr="0023582F">
        <w:rPr>
          <w:rFonts w:cs="Calibri"/>
        </w:rPr>
        <w:t xml:space="preserve"> </w:t>
      </w:r>
    </w:p>
    <w:p w14:paraId="08CD20DF" w14:textId="77777777" w:rsidR="00EF7413" w:rsidRPr="0023582F" w:rsidRDefault="00EF7413" w:rsidP="00BA3540">
      <w:pPr>
        <w:ind w:firstLine="426"/>
        <w:rPr>
          <w:rFonts w:cs="Calibri"/>
          <w:b/>
          <w:bCs/>
        </w:rPr>
      </w:pPr>
      <w:r w:rsidRPr="0023582F">
        <w:rPr>
          <w:rFonts w:cs="Calibri"/>
          <w:b/>
          <w:bCs/>
        </w:rPr>
        <w:t>Funciones destacadas</w:t>
      </w:r>
    </w:p>
    <w:p w14:paraId="4072BA38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Aprobar el presupuesto anual.</w:t>
      </w:r>
    </w:p>
    <w:p w14:paraId="0C5EBA75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Definir las líneas estratégicas de actuación.</w:t>
      </w:r>
    </w:p>
    <w:p w14:paraId="2923D241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Supervisar la gestión societaria.</w:t>
      </w:r>
    </w:p>
    <w:p w14:paraId="5E45C07B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 xml:space="preserve">Nombrar al </w:t>
      </w:r>
      <w:proofErr w:type="gramStart"/>
      <w:r w:rsidRPr="0023582F">
        <w:rPr>
          <w:rFonts w:cs="Calibri"/>
        </w:rPr>
        <w:t>Director General</w:t>
      </w:r>
      <w:proofErr w:type="gramEnd"/>
      <w:r w:rsidRPr="0023582F">
        <w:rPr>
          <w:rFonts w:cs="Calibri"/>
        </w:rPr>
        <w:t>.</w:t>
      </w:r>
    </w:p>
    <w:p w14:paraId="34F629B8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Crear órganos especializados de apoyo.</w:t>
      </w:r>
    </w:p>
    <w:p w14:paraId="6C14C020" w14:textId="77777777" w:rsidR="00BA3540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 xml:space="preserve">Delegar determinadas competencias en la Comisión Ejecutiva. </w:t>
      </w:r>
    </w:p>
    <w:p w14:paraId="1924E00C" w14:textId="77777777" w:rsidR="00EF7413" w:rsidRPr="00BA3540" w:rsidRDefault="00EF7413">
      <w:pPr>
        <w:pStyle w:val="Ttulo1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3540">
        <w:rPr>
          <w:rFonts w:ascii="Calibri" w:hAnsi="Calibri" w:cs="Calibri"/>
          <w:b/>
          <w:bCs/>
          <w:color w:val="auto"/>
          <w:sz w:val="22"/>
          <w:szCs w:val="22"/>
        </w:rPr>
        <w:t>Comisión Ejecutiva</w:t>
      </w:r>
    </w:p>
    <w:p w14:paraId="712D7AE0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>La Comisión Ejecutiva actúa por delegación del Consejo de Administración para agilizar la toma de decisiones y el seguimiento de la actividad ordinaria de la sociedad.</w:t>
      </w:r>
    </w:p>
    <w:p w14:paraId="3BE07755" w14:textId="77777777" w:rsidR="00EF7413" w:rsidRPr="0023582F" w:rsidRDefault="00EF7413" w:rsidP="00EF7413">
      <w:pPr>
        <w:rPr>
          <w:rFonts w:cs="Calibri"/>
          <w:lang w:val="pt-PT"/>
        </w:rPr>
      </w:pPr>
      <w:r w:rsidRPr="0023582F">
        <w:rPr>
          <w:rFonts w:cs="Calibri"/>
          <w:lang w:val="pt-PT"/>
        </w:rPr>
        <w:t>Está formada por representantes de:</w:t>
      </w:r>
    </w:p>
    <w:p w14:paraId="2D4ED936" w14:textId="576F274C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Administración General del Estado</w:t>
      </w:r>
    </w:p>
    <w:p w14:paraId="44EFC495" w14:textId="5E436394" w:rsidR="00EF7413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ADIF</w:t>
      </w:r>
    </w:p>
    <w:p w14:paraId="074AC384" w14:textId="01025177" w:rsidR="00BA3540" w:rsidRPr="0023582F" w:rsidRDefault="00BA3540">
      <w:pPr>
        <w:pStyle w:val="Prrafodelista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Adif Alta Velocidad</w:t>
      </w:r>
    </w:p>
    <w:p w14:paraId="3D556B69" w14:textId="5A4FFDDB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Comunidad Autónoma de la Región de Murcia</w:t>
      </w:r>
    </w:p>
    <w:p w14:paraId="6A986EBF" w14:textId="49CA9346" w:rsidR="00BA3540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Ayuntamiento de Cartagena</w:t>
      </w:r>
    </w:p>
    <w:p w14:paraId="2BA673C5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>Impulsa y coordina</w:t>
      </w:r>
      <w:r w:rsidR="00BA3540">
        <w:rPr>
          <w:rFonts w:cs="Calibri"/>
        </w:rPr>
        <w:t xml:space="preserve"> </w:t>
      </w:r>
      <w:r w:rsidRPr="0023582F">
        <w:rPr>
          <w:rFonts w:cs="Calibri"/>
        </w:rPr>
        <w:t xml:space="preserve">la ejecución efectiva de los proyectos vinculados a la integración ferroviaria y al desarrollo urbanístico asociado. </w:t>
      </w:r>
    </w:p>
    <w:p w14:paraId="4B9E12A9" w14:textId="77777777" w:rsidR="00EF7413" w:rsidRPr="0023582F" w:rsidRDefault="00EF7413" w:rsidP="00BA3540">
      <w:pPr>
        <w:ind w:firstLine="426"/>
        <w:rPr>
          <w:rFonts w:cs="Calibri"/>
          <w:b/>
          <w:bCs/>
        </w:rPr>
      </w:pPr>
      <w:r w:rsidRPr="0023582F">
        <w:rPr>
          <w:rFonts w:cs="Calibri"/>
          <w:b/>
          <w:bCs/>
        </w:rPr>
        <w:t>Funciones principales</w:t>
      </w:r>
    </w:p>
    <w:p w14:paraId="0A3EB5D0" w14:textId="2DB068E0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Seguimiento de proyectos y actuaciones.</w:t>
      </w:r>
    </w:p>
    <w:p w14:paraId="22D1ACEE" w14:textId="0FE77BA5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Coordinación entre administraciones y organismos participantes.</w:t>
      </w:r>
    </w:p>
    <w:p w14:paraId="60E3DB0F" w14:textId="2BC899AF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Aprobación de contratos y convenios dentro de los límites delegados.</w:t>
      </w:r>
    </w:p>
    <w:p w14:paraId="2057BBEC" w14:textId="64EF03AE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Supervisión de la ejecución presupuestaria.</w:t>
      </w:r>
    </w:p>
    <w:p w14:paraId="60D10EAB" w14:textId="328329E9" w:rsidR="00EF7413" w:rsidRPr="0023582F" w:rsidRDefault="00EF7413">
      <w:pPr>
        <w:pStyle w:val="Prrafodelista"/>
        <w:keepNext/>
        <w:numPr>
          <w:ilvl w:val="0"/>
          <w:numId w:val="2"/>
        </w:numPr>
        <w:ind w:left="714" w:hanging="357"/>
        <w:rPr>
          <w:rFonts w:cs="Calibri"/>
        </w:rPr>
      </w:pPr>
      <w:r w:rsidRPr="0023582F">
        <w:rPr>
          <w:rFonts w:cs="Calibri"/>
        </w:rPr>
        <w:t>Análisis periódico de la información económico-financiera.</w:t>
      </w:r>
    </w:p>
    <w:p w14:paraId="4BD58690" w14:textId="77777777" w:rsidR="00BA3540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 xml:space="preserve">Seguimiento de los sistemas de control interno. </w:t>
      </w:r>
    </w:p>
    <w:p w14:paraId="3376E3CA" w14:textId="77777777" w:rsidR="00EF7413" w:rsidRPr="00BA3540" w:rsidRDefault="00EF7413">
      <w:pPr>
        <w:pStyle w:val="Ttulo1"/>
        <w:numPr>
          <w:ilvl w:val="0"/>
          <w:numId w:val="1"/>
        </w:numPr>
        <w:ind w:left="425" w:hanging="425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3540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Comisión de Auditoría</w:t>
      </w:r>
    </w:p>
    <w:p w14:paraId="0EB31E29" w14:textId="77777777" w:rsidR="00BA3540" w:rsidRDefault="00BA3540" w:rsidP="00EF7413">
      <w:pPr>
        <w:rPr>
          <w:rFonts w:cs="Calibri"/>
        </w:rPr>
      </w:pPr>
      <w:r w:rsidRPr="00BA3540">
        <w:rPr>
          <w:rFonts w:cs="Calibri"/>
        </w:rPr>
        <w:t>E</w:t>
      </w:r>
      <w:r w:rsidR="00EF7413" w:rsidRPr="0023582F">
        <w:rPr>
          <w:rFonts w:cs="Calibri"/>
        </w:rPr>
        <w:t xml:space="preserve">s un órgano permanente de apoyo al Consejo de Administración encargado de velar por la correcta gestión económico-financiera de la sociedad. </w:t>
      </w:r>
    </w:p>
    <w:p w14:paraId="1134C8BB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>Garantiza la fiabilidad de la información financiera, la eficacia de los mecanismos de control interno y la adecuada gestión de riesgos.</w:t>
      </w:r>
    </w:p>
    <w:p w14:paraId="04274B34" w14:textId="77777777" w:rsidR="00EF7413" w:rsidRPr="0023582F" w:rsidRDefault="00EF7413" w:rsidP="00BA3540">
      <w:pPr>
        <w:ind w:firstLine="426"/>
        <w:rPr>
          <w:rFonts w:cs="Calibri"/>
          <w:b/>
          <w:bCs/>
        </w:rPr>
      </w:pPr>
      <w:r w:rsidRPr="0023582F">
        <w:rPr>
          <w:rFonts w:cs="Calibri"/>
          <w:b/>
          <w:bCs/>
        </w:rPr>
        <w:t>Ámbitos de actuación</w:t>
      </w:r>
    </w:p>
    <w:p w14:paraId="727CAC21" w14:textId="77777777" w:rsidR="00EF7413" w:rsidRPr="0023582F" w:rsidRDefault="00EF7413" w:rsidP="00BA3540">
      <w:pPr>
        <w:ind w:firstLine="708"/>
        <w:rPr>
          <w:rFonts w:cs="Calibri"/>
          <w:b/>
          <w:bCs/>
        </w:rPr>
      </w:pPr>
      <w:r w:rsidRPr="0023582F">
        <w:rPr>
          <w:rFonts w:cs="Calibri"/>
          <w:b/>
          <w:bCs/>
        </w:rPr>
        <w:t>Supervisión financiera</w:t>
      </w:r>
    </w:p>
    <w:p w14:paraId="33E46E91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Revisión de la información económica y financiera.</w:t>
      </w:r>
    </w:p>
    <w:p w14:paraId="5D727ED3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Seguimiento del cumplimiento de la normativa contable.</w:t>
      </w:r>
    </w:p>
    <w:p w14:paraId="1D4B741D" w14:textId="77777777" w:rsidR="00BA3540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 xml:space="preserve">Información al Consejo sobre cuestiones financieras relevantes. </w:t>
      </w:r>
    </w:p>
    <w:p w14:paraId="7E9A3B91" w14:textId="77777777" w:rsidR="00EF7413" w:rsidRPr="0023582F" w:rsidRDefault="00EF7413" w:rsidP="00BA3540">
      <w:pPr>
        <w:ind w:firstLine="708"/>
        <w:rPr>
          <w:rFonts w:cs="Calibri"/>
          <w:b/>
          <w:bCs/>
        </w:rPr>
      </w:pPr>
      <w:r w:rsidRPr="0023582F">
        <w:rPr>
          <w:rFonts w:cs="Calibri"/>
          <w:b/>
          <w:bCs/>
        </w:rPr>
        <w:t>Control interno y riesgos</w:t>
      </w:r>
    </w:p>
    <w:p w14:paraId="7DEC308B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Evaluación de los sistemas de control.</w:t>
      </w:r>
    </w:p>
    <w:p w14:paraId="690F42E6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Supervisión de los procedimientos de gestión de riesgos.</w:t>
      </w:r>
    </w:p>
    <w:p w14:paraId="119E5E64" w14:textId="77777777" w:rsidR="00BA3540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Recomendaciones para la mejora continua.</w:t>
      </w:r>
    </w:p>
    <w:p w14:paraId="027F96EA" w14:textId="77777777" w:rsidR="00EF7413" w:rsidRPr="0023582F" w:rsidRDefault="00EF7413" w:rsidP="00BA3540">
      <w:pPr>
        <w:ind w:firstLine="708"/>
        <w:rPr>
          <w:rFonts w:cs="Calibri"/>
          <w:b/>
          <w:bCs/>
        </w:rPr>
      </w:pPr>
      <w:r w:rsidRPr="0023582F">
        <w:rPr>
          <w:rFonts w:cs="Calibri"/>
          <w:b/>
          <w:bCs/>
        </w:rPr>
        <w:t>Auditoría externa</w:t>
      </w:r>
    </w:p>
    <w:p w14:paraId="73CD501E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Propuesta de nombramiento de auditor.</w:t>
      </w:r>
    </w:p>
    <w:p w14:paraId="26878930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Seguimiento de los trabajos de auditoría.</w:t>
      </w:r>
    </w:p>
    <w:p w14:paraId="38A6AB6A" w14:textId="7777777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Verificación de la independencia del auditor externo.</w:t>
      </w:r>
    </w:p>
    <w:p w14:paraId="3E57B5F4" w14:textId="77777777" w:rsidR="00BA3540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 xml:space="preserve">Evaluación anual de la auditoría realizada. </w:t>
      </w:r>
    </w:p>
    <w:p w14:paraId="6C01A14C" w14:textId="77777777" w:rsidR="00EF7413" w:rsidRPr="00BA3540" w:rsidRDefault="00EF7413">
      <w:pPr>
        <w:pStyle w:val="Ttulo1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3540">
        <w:rPr>
          <w:rFonts w:ascii="Calibri" w:hAnsi="Calibri" w:cs="Calibri"/>
          <w:b/>
          <w:bCs/>
          <w:color w:val="auto"/>
          <w:sz w:val="22"/>
          <w:szCs w:val="22"/>
        </w:rPr>
        <w:t>Dirección General</w:t>
      </w:r>
    </w:p>
    <w:p w14:paraId="320E4E52" w14:textId="77777777" w:rsidR="00BA3540" w:rsidRDefault="00BA3540" w:rsidP="00EF7413">
      <w:pPr>
        <w:rPr>
          <w:rFonts w:cs="Calibri"/>
        </w:rPr>
      </w:pPr>
      <w:r w:rsidRPr="00BA3540">
        <w:rPr>
          <w:rFonts w:cs="Calibri"/>
        </w:rPr>
        <w:t>E</w:t>
      </w:r>
      <w:r w:rsidR="00EF7413" w:rsidRPr="0023582F">
        <w:rPr>
          <w:rFonts w:cs="Calibri"/>
        </w:rPr>
        <w:t>s el órgano ejecutivo responsable de desarrollar la actividad diaria de Cartagena Alta Velocidad y ejecutar los acuerdos adoptados por los órganos de gobierno.</w:t>
      </w:r>
    </w:p>
    <w:p w14:paraId="43A0C379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>Coordina la planificación, contratación y ejecución de las actuaciones necesarias para el cumplimiento del objeto social.</w:t>
      </w:r>
    </w:p>
    <w:p w14:paraId="463B4787" w14:textId="77777777" w:rsidR="00EF7413" w:rsidRPr="0023582F" w:rsidRDefault="00EF7413" w:rsidP="00BA3540">
      <w:pPr>
        <w:ind w:firstLine="426"/>
        <w:rPr>
          <w:rFonts w:cs="Calibri"/>
          <w:b/>
          <w:bCs/>
        </w:rPr>
      </w:pPr>
      <w:r w:rsidRPr="0023582F">
        <w:rPr>
          <w:rFonts w:cs="Calibri"/>
          <w:b/>
          <w:bCs/>
        </w:rPr>
        <w:t>Funciones principales</w:t>
      </w:r>
    </w:p>
    <w:p w14:paraId="6B33D577" w14:textId="3460DC38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Dirección operativa de la sociedad.</w:t>
      </w:r>
    </w:p>
    <w:p w14:paraId="3E9124C0" w14:textId="5CD77D02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Coordinación técnica de estudios y proyectos.</w:t>
      </w:r>
    </w:p>
    <w:p w14:paraId="613BB097" w14:textId="22BF8E13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Seguimiento de obras y actuaciones.</w:t>
      </w:r>
    </w:p>
    <w:p w14:paraId="49F27EB3" w14:textId="69D05AD7" w:rsidR="00EF7413" w:rsidRPr="0023582F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Relación con administraciones y organismos participantes.</w:t>
      </w:r>
    </w:p>
    <w:p w14:paraId="2A393DAB" w14:textId="77777777" w:rsidR="00BA3540" w:rsidRDefault="00EF7413">
      <w:pPr>
        <w:pStyle w:val="Prrafodelista"/>
        <w:numPr>
          <w:ilvl w:val="0"/>
          <w:numId w:val="2"/>
        </w:numPr>
        <w:rPr>
          <w:rFonts w:cs="Calibri"/>
        </w:rPr>
      </w:pPr>
      <w:r w:rsidRPr="0023582F">
        <w:rPr>
          <w:rFonts w:cs="Calibri"/>
        </w:rPr>
        <w:t>Apoyo al Consejo de Administración y a la Comisión Ejecutiva.</w:t>
      </w:r>
    </w:p>
    <w:p w14:paraId="64920737" w14:textId="77777777" w:rsidR="00EF7413" w:rsidRPr="00BA3540" w:rsidRDefault="00EF7413">
      <w:pPr>
        <w:pStyle w:val="Ttulo1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A3540">
        <w:rPr>
          <w:rFonts w:ascii="Calibri" w:hAnsi="Calibri" w:cs="Calibri"/>
          <w:b/>
          <w:bCs/>
          <w:color w:val="auto"/>
          <w:sz w:val="22"/>
          <w:szCs w:val="22"/>
        </w:rPr>
        <w:t>Principios de Gobierno Corporativo</w:t>
      </w:r>
    </w:p>
    <w:p w14:paraId="512BA79D" w14:textId="77777777" w:rsidR="00EF7413" w:rsidRPr="0023582F" w:rsidRDefault="00EF7413" w:rsidP="00BA3540">
      <w:pPr>
        <w:ind w:firstLine="426"/>
        <w:rPr>
          <w:rFonts w:cs="Calibri"/>
          <w:b/>
          <w:bCs/>
        </w:rPr>
      </w:pPr>
      <w:r w:rsidRPr="0023582F">
        <w:rPr>
          <w:rFonts w:cs="Calibri"/>
          <w:b/>
          <w:bCs/>
        </w:rPr>
        <w:t>Colaboración institucional</w:t>
      </w:r>
    </w:p>
    <w:p w14:paraId="12F9DA7E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 xml:space="preserve">Participación coordinada de las administraciones públicas y entidades ferroviarias accionistas. </w:t>
      </w:r>
    </w:p>
    <w:p w14:paraId="6E94E6C2" w14:textId="77777777" w:rsidR="00EF7413" w:rsidRPr="0023582F" w:rsidRDefault="00EF7413" w:rsidP="00BA3540">
      <w:pPr>
        <w:keepNext/>
        <w:ind w:firstLine="425"/>
        <w:rPr>
          <w:rFonts w:cs="Calibri"/>
          <w:b/>
          <w:bCs/>
        </w:rPr>
      </w:pPr>
      <w:r w:rsidRPr="0023582F">
        <w:rPr>
          <w:rFonts w:cs="Calibri"/>
          <w:b/>
          <w:bCs/>
        </w:rPr>
        <w:t>Transparencia</w:t>
      </w:r>
    </w:p>
    <w:p w14:paraId="2EFC149D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 xml:space="preserve">Supervisión permanente de la información financiera y de los procesos de auditoría. </w:t>
      </w:r>
    </w:p>
    <w:p w14:paraId="0EEC91C3" w14:textId="77777777" w:rsidR="00EF7413" w:rsidRPr="0023582F" w:rsidRDefault="00EF7413" w:rsidP="00BA3540">
      <w:pPr>
        <w:keepNext/>
        <w:ind w:firstLine="425"/>
        <w:rPr>
          <w:rFonts w:cs="Calibri"/>
          <w:b/>
          <w:bCs/>
        </w:rPr>
      </w:pPr>
      <w:r w:rsidRPr="0023582F">
        <w:rPr>
          <w:rFonts w:cs="Calibri"/>
          <w:b/>
          <w:bCs/>
        </w:rPr>
        <w:t>Eficiencia</w:t>
      </w:r>
    </w:p>
    <w:p w14:paraId="51D9CAC9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>Delegación de funciones en órganos especializados para agilizar la gestión y la toma de decisiones.</w:t>
      </w:r>
    </w:p>
    <w:p w14:paraId="41AA98A4" w14:textId="77777777" w:rsidR="00EF7413" w:rsidRPr="0023582F" w:rsidRDefault="00EF7413" w:rsidP="00BA3540">
      <w:pPr>
        <w:keepNext/>
        <w:ind w:firstLine="425"/>
        <w:rPr>
          <w:rFonts w:cs="Calibri"/>
          <w:b/>
          <w:bCs/>
        </w:rPr>
      </w:pPr>
      <w:r w:rsidRPr="0023582F">
        <w:rPr>
          <w:rFonts w:cs="Calibri"/>
          <w:b/>
          <w:bCs/>
        </w:rPr>
        <w:lastRenderedPageBreak/>
        <w:t>Control y supervisión</w:t>
      </w:r>
    </w:p>
    <w:p w14:paraId="256D33B0" w14:textId="77777777" w:rsidR="00BA3540" w:rsidRDefault="00EF7413" w:rsidP="00EF7413">
      <w:pPr>
        <w:rPr>
          <w:rFonts w:cs="Calibri"/>
        </w:rPr>
      </w:pPr>
      <w:r w:rsidRPr="0023582F">
        <w:rPr>
          <w:rFonts w:cs="Calibri"/>
        </w:rPr>
        <w:t>Separación clara entre dirección estratégica, gestión ejecutiva y control financiero.</w:t>
      </w:r>
    </w:p>
    <w:p w14:paraId="6C18CD8E" w14:textId="77777777" w:rsidR="00EF7413" w:rsidRPr="0023582F" w:rsidRDefault="00EF7413" w:rsidP="00EF7413">
      <w:pPr>
        <w:rPr>
          <w:rFonts w:cs="Calibri"/>
        </w:rPr>
      </w:pPr>
    </w:p>
    <w:sectPr w:rsidR="00EF7413" w:rsidRPr="0023582F" w:rsidSect="00065085">
      <w:headerReference w:type="default" r:id="rId9"/>
      <w:footerReference w:type="default" r:id="rId10"/>
      <w:pgSz w:w="11906" w:h="16838"/>
      <w:pgMar w:top="156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04FE" w14:textId="77777777" w:rsidR="00EB12D3" w:rsidRDefault="00EB12D3" w:rsidP="00705004">
      <w:pPr>
        <w:spacing w:before="0" w:after="0"/>
      </w:pPr>
      <w:r>
        <w:separator/>
      </w:r>
    </w:p>
  </w:endnote>
  <w:endnote w:type="continuationSeparator" w:id="0">
    <w:p w14:paraId="66661A3C" w14:textId="77777777" w:rsidR="00EB12D3" w:rsidRDefault="00EB12D3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76618941" w:rsidR="007F42EB" w:rsidRPr="007F42EB" w:rsidRDefault="00EB12D3" w:rsidP="005479DC">
    <w:pPr>
      <w:pStyle w:val="Piedepgina"/>
      <w:jc w:val="left"/>
      <w:rPr>
        <w:sz w:val="16"/>
        <w:szCs w:val="16"/>
      </w:rPr>
    </w:pPr>
    <w:r>
      <w:rPr>
        <w:noProof/>
        <w:sz w:val="16"/>
        <w:szCs w:val="16"/>
      </w:rPr>
      <w:pict w14:anchorId="0B407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364.8pt;margin-top:707.9pt;width:119.4pt;height:32.2pt;z-index:-251658752;mso-position-horizontal-relative:margin;mso-position-vertical-relative:margin" o:allowincell="f">
          <v:imagedata r:id="rId1" o:title="folio_2ªhoja" croptop="60122f" cropbottom="2908f" cropleft="48101f" cropright="4326f"/>
          <w10:wrap anchorx="margin" anchory="margin"/>
        </v:shape>
      </w:pict>
    </w:r>
    <w:r w:rsidR="005479DC">
      <w:rPr>
        <w:sz w:val="16"/>
        <w:szCs w:val="16"/>
      </w:rPr>
      <w:t xml:space="preserve">Rev. </w:t>
    </w:r>
    <w:r w:rsidR="00B779CA">
      <w:rPr>
        <w:sz w:val="16"/>
        <w:szCs w:val="16"/>
      </w:rPr>
      <w:t>Ju</w:t>
    </w:r>
    <w:r w:rsidR="00BA3540">
      <w:rPr>
        <w:sz w:val="16"/>
        <w:szCs w:val="16"/>
      </w:rPr>
      <w:t>l</w:t>
    </w:r>
    <w:r w:rsidR="00B779CA">
      <w:rPr>
        <w:sz w:val="16"/>
        <w:szCs w:val="16"/>
      </w:rPr>
      <w:t>io’26</w:t>
    </w:r>
    <w:r w:rsidR="00B779CA">
      <w:rPr>
        <w:sz w:val="16"/>
        <w:szCs w:val="16"/>
      </w:rPr>
      <w:tab/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39F8" w14:textId="77777777" w:rsidR="00EB12D3" w:rsidRDefault="00EB12D3" w:rsidP="00705004">
      <w:pPr>
        <w:spacing w:before="0" w:after="0"/>
      </w:pPr>
      <w:r>
        <w:separator/>
      </w:r>
    </w:p>
  </w:footnote>
  <w:footnote w:type="continuationSeparator" w:id="0">
    <w:p w14:paraId="034DD8E0" w14:textId="77777777" w:rsidR="00EB12D3" w:rsidRDefault="00EB12D3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6EF1" w14:textId="0CF781B6" w:rsidR="00507F39" w:rsidRDefault="00131238" w:rsidP="00192C65">
    <w:pPr>
      <w:jc w:val="center"/>
    </w:pPr>
    <w:r>
      <w:rPr>
        <w:b/>
        <w:bCs/>
        <w:sz w:val="24"/>
        <w:szCs w:val="24"/>
      </w:rPr>
      <w:t>ESTRUCTURA ORGANIZATIVA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94D"/>
    <w:multiLevelType w:val="hybridMultilevel"/>
    <w:tmpl w:val="3CB085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C52BC"/>
    <w:multiLevelType w:val="hybridMultilevel"/>
    <w:tmpl w:val="99F854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08961">
    <w:abstractNumId w:val="1"/>
  </w:num>
  <w:num w:numId="2" w16cid:durableId="18140609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0172AE"/>
    <w:rsid w:val="0002589C"/>
    <w:rsid w:val="00053AC3"/>
    <w:rsid w:val="00065085"/>
    <w:rsid w:val="000C7786"/>
    <w:rsid w:val="000D555B"/>
    <w:rsid w:val="000D6E6B"/>
    <w:rsid w:val="000E4A76"/>
    <w:rsid w:val="000E4C77"/>
    <w:rsid w:val="000E5969"/>
    <w:rsid w:val="001052ED"/>
    <w:rsid w:val="0012470C"/>
    <w:rsid w:val="00131238"/>
    <w:rsid w:val="001479EF"/>
    <w:rsid w:val="001765E1"/>
    <w:rsid w:val="00184623"/>
    <w:rsid w:val="00192867"/>
    <w:rsid w:val="00192C65"/>
    <w:rsid w:val="001A4269"/>
    <w:rsid w:val="001A6D78"/>
    <w:rsid w:val="001B290A"/>
    <w:rsid w:val="001B4E90"/>
    <w:rsid w:val="001B6585"/>
    <w:rsid w:val="001D5424"/>
    <w:rsid w:val="001E4D98"/>
    <w:rsid w:val="001E6880"/>
    <w:rsid w:val="001F5835"/>
    <w:rsid w:val="002063E4"/>
    <w:rsid w:val="00211E0B"/>
    <w:rsid w:val="002266C5"/>
    <w:rsid w:val="002426E4"/>
    <w:rsid w:val="00245330"/>
    <w:rsid w:val="002557FA"/>
    <w:rsid w:val="0027537B"/>
    <w:rsid w:val="00277CA3"/>
    <w:rsid w:val="00285C94"/>
    <w:rsid w:val="002950D8"/>
    <w:rsid w:val="002951DB"/>
    <w:rsid w:val="002A2F6F"/>
    <w:rsid w:val="002B017E"/>
    <w:rsid w:val="002B3FFD"/>
    <w:rsid w:val="002C65FE"/>
    <w:rsid w:val="002D2F07"/>
    <w:rsid w:val="002F010C"/>
    <w:rsid w:val="002F73CE"/>
    <w:rsid w:val="00300EF9"/>
    <w:rsid w:val="003077DE"/>
    <w:rsid w:val="0032791C"/>
    <w:rsid w:val="003431DB"/>
    <w:rsid w:val="00361970"/>
    <w:rsid w:val="00366BFD"/>
    <w:rsid w:val="003773CC"/>
    <w:rsid w:val="003D00F9"/>
    <w:rsid w:val="003D53E1"/>
    <w:rsid w:val="003D73C8"/>
    <w:rsid w:val="003F24BF"/>
    <w:rsid w:val="003F2A83"/>
    <w:rsid w:val="003F3245"/>
    <w:rsid w:val="00404C05"/>
    <w:rsid w:val="00413522"/>
    <w:rsid w:val="004443BA"/>
    <w:rsid w:val="00447906"/>
    <w:rsid w:val="004553E7"/>
    <w:rsid w:val="00463F3D"/>
    <w:rsid w:val="00471C4F"/>
    <w:rsid w:val="00487A85"/>
    <w:rsid w:val="004A00D1"/>
    <w:rsid w:val="004A64A2"/>
    <w:rsid w:val="004B04F3"/>
    <w:rsid w:val="004C53F0"/>
    <w:rsid w:val="004E20C0"/>
    <w:rsid w:val="00507F39"/>
    <w:rsid w:val="005247AA"/>
    <w:rsid w:val="00526A00"/>
    <w:rsid w:val="00533E71"/>
    <w:rsid w:val="00536BAE"/>
    <w:rsid w:val="005476E0"/>
    <w:rsid w:val="005479DC"/>
    <w:rsid w:val="0055236C"/>
    <w:rsid w:val="00554153"/>
    <w:rsid w:val="00555D4C"/>
    <w:rsid w:val="00557000"/>
    <w:rsid w:val="00563B21"/>
    <w:rsid w:val="00567E98"/>
    <w:rsid w:val="00573D47"/>
    <w:rsid w:val="005770D2"/>
    <w:rsid w:val="0058036B"/>
    <w:rsid w:val="005A2EB6"/>
    <w:rsid w:val="005A4E6D"/>
    <w:rsid w:val="005B0614"/>
    <w:rsid w:val="005B251B"/>
    <w:rsid w:val="005C5A9A"/>
    <w:rsid w:val="005D1B6E"/>
    <w:rsid w:val="005D7BCF"/>
    <w:rsid w:val="005E3AA9"/>
    <w:rsid w:val="005F4A51"/>
    <w:rsid w:val="005F5237"/>
    <w:rsid w:val="005F7EB0"/>
    <w:rsid w:val="00601BAA"/>
    <w:rsid w:val="00624A51"/>
    <w:rsid w:val="006372F9"/>
    <w:rsid w:val="00637543"/>
    <w:rsid w:val="00643AE4"/>
    <w:rsid w:val="00643F0D"/>
    <w:rsid w:val="00650087"/>
    <w:rsid w:val="00654667"/>
    <w:rsid w:val="00664FF0"/>
    <w:rsid w:val="00671451"/>
    <w:rsid w:val="00674127"/>
    <w:rsid w:val="006827D3"/>
    <w:rsid w:val="00693281"/>
    <w:rsid w:val="006A26B5"/>
    <w:rsid w:val="006B6A19"/>
    <w:rsid w:val="006C7FA7"/>
    <w:rsid w:val="006D4F76"/>
    <w:rsid w:val="006E2202"/>
    <w:rsid w:val="006E5E52"/>
    <w:rsid w:val="00705004"/>
    <w:rsid w:val="00706D0C"/>
    <w:rsid w:val="007208C6"/>
    <w:rsid w:val="007365A3"/>
    <w:rsid w:val="00737B39"/>
    <w:rsid w:val="00740F8C"/>
    <w:rsid w:val="00754892"/>
    <w:rsid w:val="00766E56"/>
    <w:rsid w:val="0077469D"/>
    <w:rsid w:val="007B56F6"/>
    <w:rsid w:val="007C32E2"/>
    <w:rsid w:val="007C5CAF"/>
    <w:rsid w:val="007F42EB"/>
    <w:rsid w:val="007F4376"/>
    <w:rsid w:val="0081206E"/>
    <w:rsid w:val="0081734C"/>
    <w:rsid w:val="008179EB"/>
    <w:rsid w:val="0082508E"/>
    <w:rsid w:val="0084119A"/>
    <w:rsid w:val="00854634"/>
    <w:rsid w:val="0087497F"/>
    <w:rsid w:val="008C4617"/>
    <w:rsid w:val="008D5CD0"/>
    <w:rsid w:val="008E7F96"/>
    <w:rsid w:val="0090062A"/>
    <w:rsid w:val="00925D09"/>
    <w:rsid w:val="00932A4C"/>
    <w:rsid w:val="009513A4"/>
    <w:rsid w:val="00964D25"/>
    <w:rsid w:val="009732B4"/>
    <w:rsid w:val="009762C2"/>
    <w:rsid w:val="009D1F02"/>
    <w:rsid w:val="009D6DC8"/>
    <w:rsid w:val="009F44B3"/>
    <w:rsid w:val="009F7543"/>
    <w:rsid w:val="00A0503D"/>
    <w:rsid w:val="00A27C4D"/>
    <w:rsid w:val="00A302D7"/>
    <w:rsid w:val="00A43D90"/>
    <w:rsid w:val="00A512EC"/>
    <w:rsid w:val="00A616C1"/>
    <w:rsid w:val="00A63A5D"/>
    <w:rsid w:val="00AC5403"/>
    <w:rsid w:val="00AC625F"/>
    <w:rsid w:val="00AF46B9"/>
    <w:rsid w:val="00B025D4"/>
    <w:rsid w:val="00B23187"/>
    <w:rsid w:val="00B27B95"/>
    <w:rsid w:val="00B36690"/>
    <w:rsid w:val="00B54855"/>
    <w:rsid w:val="00B723D4"/>
    <w:rsid w:val="00B779CA"/>
    <w:rsid w:val="00B80B1D"/>
    <w:rsid w:val="00B81D5F"/>
    <w:rsid w:val="00BA3540"/>
    <w:rsid w:val="00BC26AF"/>
    <w:rsid w:val="00BD6DA5"/>
    <w:rsid w:val="00BE314A"/>
    <w:rsid w:val="00C3386F"/>
    <w:rsid w:val="00C43ED8"/>
    <w:rsid w:val="00C566F4"/>
    <w:rsid w:val="00C72BEB"/>
    <w:rsid w:val="00C758F6"/>
    <w:rsid w:val="00C856E3"/>
    <w:rsid w:val="00CB18C0"/>
    <w:rsid w:val="00CB1D61"/>
    <w:rsid w:val="00CC3C4E"/>
    <w:rsid w:val="00CC4B39"/>
    <w:rsid w:val="00CD1410"/>
    <w:rsid w:val="00CD606B"/>
    <w:rsid w:val="00CF3DDD"/>
    <w:rsid w:val="00D02597"/>
    <w:rsid w:val="00D23738"/>
    <w:rsid w:val="00D34A88"/>
    <w:rsid w:val="00D45B02"/>
    <w:rsid w:val="00D508C6"/>
    <w:rsid w:val="00D52793"/>
    <w:rsid w:val="00D67F95"/>
    <w:rsid w:val="00D711A9"/>
    <w:rsid w:val="00D76B07"/>
    <w:rsid w:val="00D82C99"/>
    <w:rsid w:val="00D8621F"/>
    <w:rsid w:val="00DA3244"/>
    <w:rsid w:val="00DA3856"/>
    <w:rsid w:val="00DC7E85"/>
    <w:rsid w:val="00DD057B"/>
    <w:rsid w:val="00E03DA8"/>
    <w:rsid w:val="00E04205"/>
    <w:rsid w:val="00E26291"/>
    <w:rsid w:val="00E33690"/>
    <w:rsid w:val="00E35D66"/>
    <w:rsid w:val="00E519D2"/>
    <w:rsid w:val="00E538D5"/>
    <w:rsid w:val="00E63839"/>
    <w:rsid w:val="00E76C4D"/>
    <w:rsid w:val="00EB12D3"/>
    <w:rsid w:val="00EB544A"/>
    <w:rsid w:val="00EC2BF1"/>
    <w:rsid w:val="00EF7413"/>
    <w:rsid w:val="00F00E05"/>
    <w:rsid w:val="00F0255B"/>
    <w:rsid w:val="00F02576"/>
    <w:rsid w:val="00F100EC"/>
    <w:rsid w:val="00F51AE6"/>
    <w:rsid w:val="00F641BB"/>
    <w:rsid w:val="00F7200E"/>
    <w:rsid w:val="00F729EE"/>
    <w:rsid w:val="00F76E4F"/>
    <w:rsid w:val="00F81A7C"/>
    <w:rsid w:val="00F86D7A"/>
    <w:rsid w:val="00F9655A"/>
    <w:rsid w:val="00FA344F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EF7413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5974-BE93-4A99-BB5B-0AC3948E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202</cp:revision>
  <dcterms:created xsi:type="dcterms:W3CDTF">2026-05-20T16:13:00Z</dcterms:created>
  <dcterms:modified xsi:type="dcterms:W3CDTF">2026-07-01T17:15:00Z</dcterms:modified>
</cp:coreProperties>
</file>